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9" w:rsidRDefault="00C23020">
      <w:pPr>
        <w:rPr>
          <w:b/>
        </w:rPr>
      </w:pPr>
      <w:bookmarkStart w:id="0" w:name="_GoBack"/>
      <w:bookmarkEnd w:id="0"/>
      <w:r w:rsidRPr="00C23020">
        <w:rPr>
          <w:b/>
        </w:rPr>
        <w:t xml:space="preserve">MINUTES OF THE OCADFA ANNNUAL GENERAL MEETING HELD ON WEDNESDAY, DECEMBER 14, 2016 </w:t>
      </w:r>
      <w:r w:rsidR="004A52C3">
        <w:rPr>
          <w:b/>
        </w:rPr>
        <w:t xml:space="preserve">FROM NOON TO 3:00 P.M </w:t>
      </w:r>
      <w:r w:rsidRPr="00C23020">
        <w:rPr>
          <w:b/>
        </w:rPr>
        <w:t>AT 100 McCAU</w:t>
      </w:r>
      <w:r w:rsidR="00E7000C">
        <w:rPr>
          <w:b/>
        </w:rPr>
        <w:t>L</w:t>
      </w:r>
      <w:r w:rsidRPr="00C23020">
        <w:rPr>
          <w:b/>
        </w:rPr>
        <w:t xml:space="preserve"> STREET</w:t>
      </w:r>
    </w:p>
    <w:p w:rsidR="00C23020" w:rsidRDefault="00C23020">
      <w:pPr>
        <w:rPr>
          <w:b/>
        </w:rPr>
      </w:pPr>
    </w:p>
    <w:p w:rsidR="00C23020" w:rsidRDefault="00C23020">
      <w:pPr>
        <w:rPr>
          <w:b/>
        </w:rPr>
      </w:pPr>
      <w:r>
        <w:rPr>
          <w:b/>
        </w:rPr>
        <w:t>Directors Present:</w:t>
      </w:r>
    </w:p>
    <w:p w:rsidR="00C23020" w:rsidRPr="00C23020" w:rsidRDefault="00C23020">
      <w:r w:rsidRPr="00C23020">
        <w:t>Charles Reeve, President</w:t>
      </w:r>
    </w:p>
    <w:p w:rsidR="00C23020" w:rsidRPr="00C23020" w:rsidRDefault="00C23020">
      <w:r w:rsidRPr="00C23020">
        <w:t>Frederick Burbach, Vice-President</w:t>
      </w:r>
    </w:p>
    <w:p w:rsidR="00C23020" w:rsidRPr="00C23020" w:rsidRDefault="00C23020">
      <w:r w:rsidRPr="00C23020">
        <w:t>Chris Bennell, Secretary/Treasurer</w:t>
      </w:r>
    </w:p>
    <w:p w:rsidR="00C23020" w:rsidRPr="00C23020" w:rsidRDefault="00C23020">
      <w:r w:rsidRPr="00C23020">
        <w:t>Bill Leeming, Negotiations Chair</w:t>
      </w:r>
    </w:p>
    <w:p w:rsidR="00C23020" w:rsidRPr="00C23020" w:rsidRDefault="00C23020">
      <w:r w:rsidRPr="00C23020">
        <w:t>Kathleen Morris, Director</w:t>
      </w:r>
    </w:p>
    <w:p w:rsidR="00C23020" w:rsidRPr="00C23020" w:rsidRDefault="00C23020">
      <w:r w:rsidRPr="00C23020">
        <w:t>Amy Swartz, Director</w:t>
      </w:r>
    </w:p>
    <w:p w:rsidR="00C23020" w:rsidRPr="00C23020" w:rsidRDefault="00C23020">
      <w:r w:rsidRPr="00C23020">
        <w:t>Eric Steenbergen, Director</w:t>
      </w:r>
    </w:p>
    <w:p w:rsidR="00C23020" w:rsidRDefault="00C23020">
      <w:r w:rsidRPr="00C23020">
        <w:t xml:space="preserve">Fatimah Tuggar, Director  </w:t>
      </w:r>
    </w:p>
    <w:p w:rsidR="00DB0A63" w:rsidRDefault="00DB0A63"/>
    <w:p w:rsidR="000A2E0C" w:rsidRDefault="000A2E0C">
      <w:r>
        <w:t>Invited Guest:</w:t>
      </w:r>
      <w:r>
        <w:tab/>
        <w:t xml:space="preserve">Craig Berggold, Campaign Assistant </w:t>
      </w:r>
    </w:p>
    <w:p w:rsidR="000A79DA" w:rsidRDefault="000A79DA"/>
    <w:p w:rsidR="000A79DA" w:rsidRDefault="000A79DA">
      <w:r>
        <w:t xml:space="preserve">Attendance:  Attached </w:t>
      </w:r>
    </w:p>
    <w:p w:rsidR="009A0F57" w:rsidRPr="009A0F57" w:rsidRDefault="009A0F57">
      <w:pPr>
        <w:rPr>
          <w:b/>
        </w:rPr>
      </w:pPr>
    </w:p>
    <w:p w:rsidR="009A0F57" w:rsidRPr="009A0F57" w:rsidRDefault="009A0F57" w:rsidP="009A0F57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0F57">
        <w:rPr>
          <w:b/>
          <w:u w:val="single"/>
        </w:rPr>
        <w:t>Motion to Approve the Agenda</w:t>
      </w:r>
    </w:p>
    <w:p w:rsidR="009A0F57" w:rsidRPr="009A0F57" w:rsidRDefault="009A0F57" w:rsidP="009A0F57">
      <w:pPr>
        <w:pStyle w:val="ListParagraph"/>
        <w:rPr>
          <w:b/>
        </w:rPr>
      </w:pPr>
      <w:r w:rsidRPr="009A0F57">
        <w:rPr>
          <w:b/>
        </w:rPr>
        <w:t>Moved by JJ Lee, Seconded by Natalie Waldburger</w:t>
      </w:r>
    </w:p>
    <w:p w:rsidR="009A0F57" w:rsidRPr="009A0F57" w:rsidRDefault="009A0F57" w:rsidP="009A0F57">
      <w:pPr>
        <w:pStyle w:val="ListParagraph"/>
        <w:rPr>
          <w:b/>
        </w:rPr>
      </w:pPr>
      <w:r w:rsidRPr="009A0F57">
        <w:rPr>
          <w:b/>
        </w:rPr>
        <w:t>That the agenda be approved</w:t>
      </w:r>
    </w:p>
    <w:p w:rsidR="009A0F57" w:rsidRPr="009A0F57" w:rsidRDefault="009A0F57" w:rsidP="009A0F57">
      <w:pPr>
        <w:pStyle w:val="ListParagraph"/>
        <w:rPr>
          <w:b/>
        </w:rPr>
      </w:pPr>
      <w:r w:rsidRPr="009A0F57">
        <w:rPr>
          <w:b/>
        </w:rPr>
        <w:t>Motion Carried, 0 opposed</w:t>
      </w:r>
    </w:p>
    <w:p w:rsidR="009A0F57" w:rsidRPr="009A0F57" w:rsidRDefault="009A0F57" w:rsidP="009A0F57">
      <w:pPr>
        <w:pStyle w:val="ListParagraph"/>
        <w:rPr>
          <w:b/>
        </w:rPr>
      </w:pPr>
    </w:p>
    <w:p w:rsidR="009A0F57" w:rsidRPr="009A0F57" w:rsidRDefault="009A0F57" w:rsidP="009A0F57">
      <w:pPr>
        <w:pStyle w:val="ListParagraph"/>
        <w:numPr>
          <w:ilvl w:val="0"/>
          <w:numId w:val="1"/>
        </w:numPr>
        <w:rPr>
          <w:b/>
          <w:u w:val="single"/>
        </w:rPr>
      </w:pPr>
      <w:r w:rsidRPr="009A0F57">
        <w:rPr>
          <w:b/>
          <w:u w:val="single"/>
        </w:rPr>
        <w:t>Minutes of Spring General Meeting – May 18, 2016</w:t>
      </w:r>
    </w:p>
    <w:p w:rsidR="009A0F57" w:rsidRPr="009A0F57" w:rsidRDefault="009A0F57" w:rsidP="009A0F57">
      <w:pPr>
        <w:ind w:left="720"/>
        <w:rPr>
          <w:b/>
        </w:rPr>
      </w:pPr>
      <w:r w:rsidRPr="009A0F57">
        <w:rPr>
          <w:b/>
        </w:rPr>
        <w:t>Motion:</w:t>
      </w:r>
    </w:p>
    <w:p w:rsidR="009A0F57" w:rsidRPr="009A0F57" w:rsidRDefault="009A0F57" w:rsidP="009A0F57">
      <w:pPr>
        <w:ind w:left="720"/>
        <w:rPr>
          <w:b/>
        </w:rPr>
      </w:pPr>
      <w:r w:rsidRPr="009A0F57">
        <w:rPr>
          <w:b/>
        </w:rPr>
        <w:t>Moved by Amy Swartz, Seconded by Bogdan Luca</w:t>
      </w:r>
    </w:p>
    <w:p w:rsidR="009A0F57" w:rsidRPr="009A0F57" w:rsidRDefault="009A0F57" w:rsidP="009A0F57">
      <w:pPr>
        <w:ind w:left="720"/>
        <w:rPr>
          <w:b/>
        </w:rPr>
      </w:pPr>
      <w:r w:rsidRPr="009A0F57">
        <w:rPr>
          <w:b/>
        </w:rPr>
        <w:t>That the minutes be approved</w:t>
      </w:r>
    </w:p>
    <w:p w:rsidR="009A0F57" w:rsidRDefault="009A0F57" w:rsidP="009A0F57">
      <w:pPr>
        <w:ind w:left="720"/>
        <w:rPr>
          <w:b/>
        </w:rPr>
      </w:pPr>
      <w:r w:rsidRPr="009A0F57">
        <w:rPr>
          <w:b/>
        </w:rPr>
        <w:t>Motion Carri</w:t>
      </w:r>
      <w:r w:rsidR="000A79DA">
        <w:rPr>
          <w:b/>
        </w:rPr>
        <w:t xml:space="preserve">ed:  30 in favour, 0 opposed, 15 abstentions </w:t>
      </w: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Business Arising from the Minutes</w:t>
      </w:r>
    </w:p>
    <w:p w:rsidR="009A0F57" w:rsidRDefault="009A0F57" w:rsidP="009A0F57">
      <w:pPr>
        <w:ind w:left="720"/>
        <w:rPr>
          <w:b/>
        </w:rPr>
      </w:pPr>
      <w:r>
        <w:rPr>
          <w:b/>
        </w:rPr>
        <w:t>None</w:t>
      </w: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Report, Charles Reeve</w:t>
      </w:r>
    </w:p>
    <w:p w:rsidR="009A0F57" w:rsidRDefault="009A0F57" w:rsidP="009A0F57">
      <w:pPr>
        <w:ind w:left="720"/>
        <w:rPr>
          <w:b/>
        </w:rPr>
      </w:pPr>
    </w:p>
    <w:p w:rsidR="009A0F57" w:rsidRPr="00E7000C" w:rsidRDefault="009A0F57" w:rsidP="009A0F57">
      <w:pPr>
        <w:ind w:left="720"/>
      </w:pPr>
      <w:r w:rsidRPr="00E7000C">
        <w:t>Please refer to the President’s written report on page 5 of the Annual Report.</w:t>
      </w:r>
    </w:p>
    <w:p w:rsidR="009A0F57" w:rsidRPr="00E7000C" w:rsidRDefault="009A0F57" w:rsidP="009A0F57">
      <w:pPr>
        <w:ind w:left="720"/>
      </w:pPr>
      <w:r w:rsidRPr="00E7000C">
        <w:t xml:space="preserve">Charles reported that OCADFA’s attendance </w:t>
      </w:r>
      <w:r w:rsidR="000A2E0C">
        <w:t xml:space="preserve">has </w:t>
      </w:r>
      <w:r w:rsidRPr="00E7000C">
        <w:t>increased at meetings over the years.</w:t>
      </w:r>
    </w:p>
    <w:p w:rsidR="009A0F57" w:rsidRPr="00E7000C" w:rsidRDefault="009A0F57" w:rsidP="009A0F57">
      <w:pPr>
        <w:ind w:left="720"/>
      </w:pPr>
      <w:r w:rsidRPr="00E7000C">
        <w:t xml:space="preserve">Charles spoke briefly about recent events that have taken place at Cape Breton University.  </w:t>
      </w:r>
      <w:r w:rsidR="00550C0D">
        <w:t>I</w:t>
      </w:r>
      <w:r w:rsidR="00E7000C">
        <w:t xml:space="preserve">n general </w:t>
      </w:r>
      <w:r w:rsidR="00550C0D">
        <w:t xml:space="preserve"> environments</w:t>
      </w:r>
      <w:r w:rsidR="003B7CBB">
        <w:t xml:space="preserve"> have </w:t>
      </w:r>
      <w:r w:rsidRPr="00E7000C">
        <w:t xml:space="preserve"> become increasing hostile in </w:t>
      </w:r>
      <w:r w:rsidR="000A2E0C">
        <w:t xml:space="preserve">the </w:t>
      </w:r>
      <w:r w:rsidRPr="00E7000C">
        <w:t>education</w:t>
      </w:r>
      <w:r w:rsidR="008C2052">
        <w:t xml:space="preserve"> and</w:t>
      </w:r>
      <w:r w:rsidRPr="00E7000C">
        <w:t xml:space="preserve"> labour relations</w:t>
      </w:r>
      <w:r w:rsidR="000A2E0C">
        <w:t xml:space="preserve"> area</w:t>
      </w:r>
      <w:r w:rsidR="00E7000C">
        <w:t xml:space="preserve">.   </w:t>
      </w:r>
      <w:r w:rsidRPr="00E7000C">
        <w:t xml:space="preserve">Bresica </w:t>
      </w:r>
      <w:r w:rsidR="00E7000C">
        <w:t xml:space="preserve">University’s </w:t>
      </w:r>
      <w:r w:rsidRPr="00E7000C">
        <w:t>strike mandate has provided some leverage.</w:t>
      </w: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ind w:left="720"/>
        <w:rPr>
          <w:b/>
        </w:rPr>
      </w:pPr>
      <w:r>
        <w:rPr>
          <w:b/>
        </w:rPr>
        <w:t>Grievance and General comments</w:t>
      </w:r>
    </w:p>
    <w:p w:rsidR="009A0F57" w:rsidRDefault="009A0F57" w:rsidP="009A0F57">
      <w:pPr>
        <w:ind w:left="720"/>
        <w:rPr>
          <w:b/>
        </w:rPr>
      </w:pPr>
    </w:p>
    <w:p w:rsidR="009A0F57" w:rsidRPr="00E7000C" w:rsidRDefault="009A0F57" w:rsidP="009A0F57">
      <w:pPr>
        <w:ind w:left="720"/>
      </w:pPr>
      <w:r w:rsidRPr="00E7000C">
        <w:t xml:space="preserve">Please refer </w:t>
      </w:r>
      <w:r w:rsidR="003B7CBB">
        <w:t xml:space="preserve">to </w:t>
      </w:r>
      <w:r w:rsidRPr="00E7000C">
        <w:t>the Grievance Report on page 6 of the Annual Report.</w:t>
      </w: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ind w:left="720"/>
        <w:rPr>
          <w:b/>
        </w:rPr>
      </w:pPr>
      <w:r>
        <w:rPr>
          <w:b/>
        </w:rPr>
        <w:t>Senate and Board of Gove</w:t>
      </w:r>
      <w:r w:rsidR="00EC0839">
        <w:rPr>
          <w:b/>
        </w:rPr>
        <w:t>r</w:t>
      </w:r>
      <w:r>
        <w:rPr>
          <w:b/>
        </w:rPr>
        <w:t>nors</w:t>
      </w:r>
      <w:r w:rsidR="000A2E0C">
        <w:rPr>
          <w:b/>
        </w:rPr>
        <w:t xml:space="preserve"> Update </w:t>
      </w:r>
    </w:p>
    <w:p w:rsidR="00E7000C" w:rsidRDefault="00E7000C" w:rsidP="009A0F57">
      <w:pPr>
        <w:ind w:left="720"/>
        <w:rPr>
          <w:b/>
        </w:rPr>
      </w:pPr>
    </w:p>
    <w:p w:rsidR="009A0F57" w:rsidRDefault="009A0F57" w:rsidP="009A0F57">
      <w:pPr>
        <w:ind w:left="720"/>
      </w:pPr>
      <w:r w:rsidRPr="00E7000C">
        <w:t xml:space="preserve">There </w:t>
      </w:r>
      <w:r w:rsidR="00E7000C">
        <w:t xml:space="preserve">has </w:t>
      </w:r>
      <w:r w:rsidRPr="00E7000C">
        <w:t>been a considerable amount of collaboration between Senate and OCADFA in the last l8 m</w:t>
      </w:r>
      <w:r w:rsidR="000A2E0C">
        <w:t>onths which has resulted in good initiatives</w:t>
      </w:r>
      <w:r w:rsidR="008C2052">
        <w:t xml:space="preserve">.  </w:t>
      </w:r>
      <w:r w:rsidRPr="00E7000C">
        <w:t xml:space="preserve">Please refer to the Senate Report on page 7 of the Annual Report </w:t>
      </w:r>
      <w:r w:rsidR="000A2E0C">
        <w:t>written by Amy Swartz</w:t>
      </w:r>
      <w:r w:rsidRPr="00E7000C">
        <w:t xml:space="preserve"> who sits on Senate</w:t>
      </w:r>
      <w:r w:rsidR="00E7000C">
        <w:t xml:space="preserve"> with </w:t>
      </w:r>
      <w:r w:rsidR="00550C0D">
        <w:t xml:space="preserve">further </w:t>
      </w:r>
      <w:r w:rsidR="000A2E0C">
        <w:t xml:space="preserve">comments from Charles Reeve.  </w:t>
      </w:r>
    </w:p>
    <w:p w:rsidR="00550C0D" w:rsidRDefault="00550C0D" w:rsidP="009A0F57">
      <w:pPr>
        <w:ind w:left="720"/>
        <w:rPr>
          <w:b/>
        </w:rPr>
      </w:pPr>
    </w:p>
    <w:p w:rsidR="009A0F57" w:rsidRDefault="00E7000C" w:rsidP="009A0F57">
      <w:pPr>
        <w:ind w:left="720"/>
        <w:rPr>
          <w:b/>
        </w:rPr>
      </w:pPr>
      <w:r>
        <w:rPr>
          <w:b/>
        </w:rPr>
        <w:t>2016 Annual Report</w:t>
      </w:r>
    </w:p>
    <w:p w:rsidR="000A2E0C" w:rsidRDefault="000A2E0C" w:rsidP="009A0F57">
      <w:pPr>
        <w:ind w:left="720"/>
        <w:rPr>
          <w:b/>
        </w:rPr>
      </w:pPr>
    </w:p>
    <w:p w:rsidR="00E7000C" w:rsidRDefault="00E7000C" w:rsidP="009A0F57">
      <w:pPr>
        <w:ind w:left="720"/>
        <w:rPr>
          <w:b/>
        </w:rPr>
      </w:pPr>
      <w:r>
        <w:rPr>
          <w:b/>
        </w:rPr>
        <w:t>Motion: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Discussion</w:t>
      </w:r>
    </w:p>
    <w:p w:rsidR="00E7000C" w:rsidRDefault="00E7000C" w:rsidP="009A0F57">
      <w:pPr>
        <w:ind w:left="720"/>
        <w:rPr>
          <w:b/>
        </w:rPr>
      </w:pPr>
      <w:r>
        <w:rPr>
          <w:b/>
        </w:rPr>
        <w:t>Moved by Fatimah Tuggar, Seconded by Johanna Householder</w:t>
      </w:r>
    </w:p>
    <w:p w:rsidR="00E7000C" w:rsidRDefault="00E7000C" w:rsidP="009A0F57">
      <w:pPr>
        <w:ind w:left="720"/>
        <w:rPr>
          <w:b/>
        </w:rPr>
      </w:pPr>
      <w:r>
        <w:rPr>
          <w:b/>
        </w:rPr>
        <w:t xml:space="preserve">That we accept the 2016 OCADFA Annual Report </w:t>
      </w:r>
    </w:p>
    <w:p w:rsidR="00550C0D" w:rsidRDefault="00E7000C" w:rsidP="009A0F57">
      <w:pPr>
        <w:ind w:left="720"/>
        <w:rPr>
          <w:b/>
        </w:rPr>
      </w:pPr>
      <w:r>
        <w:rPr>
          <w:b/>
        </w:rPr>
        <w:t xml:space="preserve">Motion Carried:  </w:t>
      </w:r>
    </w:p>
    <w:p w:rsidR="00550C0D" w:rsidRDefault="00E7000C" w:rsidP="009A0F57">
      <w:pPr>
        <w:ind w:left="720"/>
        <w:rPr>
          <w:b/>
        </w:rPr>
      </w:pPr>
      <w:r>
        <w:rPr>
          <w:b/>
        </w:rPr>
        <w:t xml:space="preserve">38 in favour, </w:t>
      </w:r>
      <w:r w:rsidR="008C2052">
        <w:rPr>
          <w:b/>
        </w:rPr>
        <w:t xml:space="preserve">0 opposed </w:t>
      </w:r>
      <w:r>
        <w:rPr>
          <w:b/>
        </w:rPr>
        <w:t xml:space="preserve">2 abstentions, </w:t>
      </w:r>
    </w:p>
    <w:p w:rsidR="00E7000C" w:rsidRDefault="00E7000C" w:rsidP="009A0F57">
      <w:pPr>
        <w:ind w:left="720"/>
        <w:rPr>
          <w:b/>
        </w:rPr>
      </w:pPr>
      <w:r>
        <w:rPr>
          <w:b/>
        </w:rPr>
        <w:t xml:space="preserve">27 proxies in favour, 0 </w:t>
      </w:r>
      <w:r w:rsidR="008C2052">
        <w:rPr>
          <w:b/>
        </w:rPr>
        <w:t xml:space="preserve">proxies </w:t>
      </w:r>
      <w:r>
        <w:rPr>
          <w:b/>
        </w:rPr>
        <w:t xml:space="preserve">opposed </w:t>
      </w:r>
    </w:p>
    <w:p w:rsidR="008C2052" w:rsidRDefault="008C2052" w:rsidP="009A0F57">
      <w:pPr>
        <w:ind w:left="720"/>
        <w:rPr>
          <w:b/>
        </w:rPr>
      </w:pPr>
    </w:p>
    <w:p w:rsidR="008C2052" w:rsidRDefault="008C2052" w:rsidP="009A0F57">
      <w:pPr>
        <w:ind w:left="720"/>
        <w:rPr>
          <w:b/>
        </w:rPr>
      </w:pPr>
      <w:r>
        <w:rPr>
          <w:b/>
        </w:rPr>
        <w:t>Re-appointment of Legal Counsel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 xml:space="preserve">There was a discussion with regards to succession planning for the future.  Charles commented that our legal counsel has been involved in </w:t>
      </w:r>
      <w:r w:rsidR="000A2E0C">
        <w:rPr>
          <w:b/>
        </w:rPr>
        <w:t xml:space="preserve">some of </w:t>
      </w:r>
      <w:r>
        <w:rPr>
          <w:b/>
        </w:rPr>
        <w:t>the discussions.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Discussion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Motion: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Moved by Fredrick Burbach, Seconded by Bogden Luca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 xml:space="preserve">That we re-appoint our legal counsel, Goldblatt Partners </w:t>
      </w:r>
    </w:p>
    <w:p w:rsidR="00550C0D" w:rsidRDefault="008C2052" w:rsidP="009A0F57">
      <w:pPr>
        <w:ind w:left="720"/>
        <w:rPr>
          <w:b/>
        </w:rPr>
      </w:pPr>
      <w:r>
        <w:rPr>
          <w:b/>
        </w:rPr>
        <w:t xml:space="preserve">Motion Carried:  </w:t>
      </w:r>
    </w:p>
    <w:p w:rsidR="00550C0D" w:rsidRDefault="008C2052" w:rsidP="009A0F57">
      <w:pPr>
        <w:ind w:left="720"/>
        <w:rPr>
          <w:b/>
        </w:rPr>
      </w:pPr>
      <w:r>
        <w:rPr>
          <w:b/>
        </w:rPr>
        <w:t xml:space="preserve">42 in favour, 0 abstentions, </w:t>
      </w:r>
      <w:r w:rsidR="00550C0D">
        <w:rPr>
          <w:b/>
        </w:rPr>
        <w:t>0 against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27 proxies in favour, 0 proxies</w:t>
      </w:r>
      <w:r w:rsidR="00550C0D">
        <w:rPr>
          <w:b/>
        </w:rPr>
        <w:t xml:space="preserve">, 0 </w:t>
      </w:r>
      <w:r>
        <w:rPr>
          <w:b/>
        </w:rPr>
        <w:t xml:space="preserve"> opposed</w:t>
      </w:r>
    </w:p>
    <w:p w:rsidR="008C2052" w:rsidRDefault="008C2052" w:rsidP="009A0F57">
      <w:pPr>
        <w:ind w:left="720"/>
        <w:rPr>
          <w:b/>
        </w:rPr>
      </w:pPr>
    </w:p>
    <w:p w:rsidR="008C2052" w:rsidRDefault="008C2052" w:rsidP="009A0F57">
      <w:pPr>
        <w:ind w:left="720"/>
        <w:rPr>
          <w:b/>
        </w:rPr>
      </w:pPr>
      <w:r>
        <w:rPr>
          <w:b/>
        </w:rPr>
        <w:t>Re-appointment of Accountants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Motion: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Discussion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 xml:space="preserve">Moved by Frederick Burbach, Seconded by Ron Wood 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That we reappoint our accounting firm, Robert Moses, C.A.</w:t>
      </w:r>
      <w:r w:rsidR="00550C0D">
        <w:rPr>
          <w:b/>
        </w:rPr>
        <w:t xml:space="preserve"> 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Motion Carried:  43 in favour, 0 opposed, 1 abstention, 27 proxies in favour, 0 proxies opposed</w:t>
      </w:r>
    </w:p>
    <w:p w:rsidR="008C2052" w:rsidRDefault="008C2052" w:rsidP="009A0F57">
      <w:pPr>
        <w:ind w:left="720"/>
        <w:rPr>
          <w:b/>
        </w:rPr>
      </w:pPr>
    </w:p>
    <w:p w:rsidR="008C2052" w:rsidRPr="009F06AB" w:rsidRDefault="008C2052" w:rsidP="009F06AB">
      <w:pPr>
        <w:ind w:left="360" w:firstLine="360"/>
        <w:rPr>
          <w:b/>
        </w:rPr>
      </w:pPr>
      <w:r w:rsidRPr="009F06AB">
        <w:rPr>
          <w:b/>
        </w:rPr>
        <w:t>Craig Berggold, Campaign Assistant</w:t>
      </w:r>
    </w:p>
    <w:p w:rsidR="008C2052" w:rsidRDefault="008C2052" w:rsidP="009A0F57">
      <w:pPr>
        <w:ind w:left="720"/>
        <w:rPr>
          <w:b/>
        </w:rPr>
      </w:pPr>
    </w:p>
    <w:p w:rsidR="008C2052" w:rsidRDefault="00700C5B" w:rsidP="009A0F57">
      <w:pPr>
        <w:ind w:left="720"/>
      </w:pPr>
      <w:r w:rsidRPr="009F06AB">
        <w:t xml:space="preserve">Craig presented his video on precarious labour at OCADU.  </w:t>
      </w:r>
    </w:p>
    <w:p w:rsidR="009F06AB" w:rsidRPr="009F06AB" w:rsidRDefault="009F06AB" w:rsidP="009A0F57">
      <w:pPr>
        <w:ind w:left="720"/>
      </w:pPr>
    </w:p>
    <w:p w:rsidR="00700C5B" w:rsidRPr="009F06AB" w:rsidRDefault="00700C5B" w:rsidP="009A0F57">
      <w:pPr>
        <w:ind w:left="720"/>
        <w:rPr>
          <w:b/>
          <w:u w:val="single"/>
        </w:rPr>
      </w:pPr>
      <w:r w:rsidRPr="009F06AB">
        <w:rPr>
          <w:b/>
          <w:u w:val="single"/>
        </w:rPr>
        <w:t xml:space="preserve">Discussion.  </w:t>
      </w:r>
    </w:p>
    <w:p w:rsidR="0034439F" w:rsidRDefault="00700C5B" w:rsidP="009A0F57">
      <w:pPr>
        <w:ind w:left="720"/>
        <w:rPr>
          <w:b/>
        </w:rPr>
      </w:pPr>
      <w:r w:rsidRPr="0034439F">
        <w:lastRenderedPageBreak/>
        <w:t xml:space="preserve">The membership gave their input after viewing </w:t>
      </w:r>
      <w:r w:rsidR="00FF0FC1">
        <w:t xml:space="preserve">Craig’s </w:t>
      </w:r>
      <w:r w:rsidRPr="0034439F">
        <w:t>video</w:t>
      </w:r>
      <w:r w:rsidR="00FF0FC1">
        <w:t xml:space="preserve">.  </w:t>
      </w:r>
    </w:p>
    <w:p w:rsidR="0034439F" w:rsidRDefault="0034439F" w:rsidP="009A0F57">
      <w:pPr>
        <w:ind w:left="720"/>
      </w:pPr>
      <w:r>
        <w:t xml:space="preserve">After receiving member feedback Craig will make </w:t>
      </w:r>
      <w:r w:rsidR="000A2E0C">
        <w:t xml:space="preserve">further </w:t>
      </w:r>
      <w:r w:rsidR="00A41BCB">
        <w:t xml:space="preserve">modifications and </w:t>
      </w:r>
      <w:r>
        <w:t xml:space="preserve">edits to the video.  </w:t>
      </w:r>
    </w:p>
    <w:p w:rsidR="0034439F" w:rsidRDefault="0034439F" w:rsidP="009A0F57">
      <w:pPr>
        <w:ind w:left="720"/>
        <w:rPr>
          <w:b/>
        </w:rPr>
      </w:pPr>
    </w:p>
    <w:p w:rsidR="0034439F" w:rsidRDefault="0034439F" w:rsidP="003443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Treasurer’s Report, Chris Bennell </w:t>
      </w:r>
    </w:p>
    <w:p w:rsidR="009A2C87" w:rsidRDefault="009A2C87" w:rsidP="009A2C87">
      <w:pPr>
        <w:rPr>
          <w:b/>
        </w:rPr>
      </w:pPr>
    </w:p>
    <w:p w:rsidR="009A2C87" w:rsidRPr="009E2D0C" w:rsidRDefault="009A2C87" w:rsidP="009A2C87">
      <w:pPr>
        <w:ind w:left="720"/>
      </w:pPr>
      <w:r w:rsidRPr="009E2D0C">
        <w:t xml:space="preserve">Please refer </w:t>
      </w:r>
      <w:r w:rsidR="003B7CBB">
        <w:t xml:space="preserve">to </w:t>
      </w:r>
      <w:r w:rsidR="009F06AB">
        <w:t xml:space="preserve">the Financial Statement in </w:t>
      </w:r>
      <w:r w:rsidRPr="009E2D0C">
        <w:t xml:space="preserve">the OCADFA Annual Report for audited financial statements for the academic year July 1, 2015 to June 30, 2016 </w:t>
      </w:r>
    </w:p>
    <w:p w:rsidR="009A2C87" w:rsidRPr="009E2D0C" w:rsidRDefault="009A2C87" w:rsidP="009A2C87">
      <w:pPr>
        <w:ind w:left="720"/>
      </w:pPr>
    </w:p>
    <w:p w:rsidR="009A2C87" w:rsidRPr="009E2D0C" w:rsidRDefault="009A2C87" w:rsidP="009A2C87">
      <w:pPr>
        <w:ind w:left="720"/>
      </w:pPr>
      <w:r w:rsidRPr="009E2D0C">
        <w:t>Chris presented a budget for the</w:t>
      </w:r>
      <w:r w:rsidR="00550C0D" w:rsidRPr="009E2D0C">
        <w:t xml:space="preserve"> 2016.17 </w:t>
      </w:r>
      <w:r w:rsidRPr="009E2D0C">
        <w:t xml:space="preserve">year with a comparative chart </w:t>
      </w:r>
      <w:r w:rsidR="00550C0D" w:rsidRPr="009E2D0C">
        <w:t xml:space="preserve">from </w:t>
      </w:r>
      <w:r w:rsidRPr="009E2D0C">
        <w:t xml:space="preserve">l5.l6.  </w:t>
      </w:r>
    </w:p>
    <w:p w:rsidR="008C2052" w:rsidRDefault="008C2052" w:rsidP="009A0F57">
      <w:pPr>
        <w:ind w:left="720"/>
        <w:rPr>
          <w:b/>
        </w:rPr>
      </w:pPr>
    </w:p>
    <w:p w:rsidR="00CA729E" w:rsidRDefault="008C2052" w:rsidP="009A0F57">
      <w:pPr>
        <w:ind w:left="720"/>
        <w:rPr>
          <w:b/>
        </w:rPr>
      </w:pPr>
      <w:r>
        <w:rPr>
          <w:b/>
        </w:rPr>
        <w:t>Appointment of Auditors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Motion: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Moved by Ken Vic</w:t>
      </w:r>
      <w:r w:rsidR="00CA729E">
        <w:rPr>
          <w:b/>
        </w:rPr>
        <w:t>k</w:t>
      </w:r>
      <w:r>
        <w:rPr>
          <w:b/>
        </w:rPr>
        <w:t>erson, Seconded by Fatimah Tuggar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That we appoint auditor</w:t>
      </w:r>
      <w:r w:rsidR="00CA729E">
        <w:rPr>
          <w:b/>
        </w:rPr>
        <w:t>s</w:t>
      </w:r>
      <w:r>
        <w:rPr>
          <w:b/>
        </w:rPr>
        <w:t>, Cowperthwait</w:t>
      </w:r>
      <w:r w:rsidR="000A2E0C">
        <w:rPr>
          <w:b/>
        </w:rPr>
        <w:t>e</w:t>
      </w:r>
      <w:r>
        <w:rPr>
          <w:b/>
        </w:rPr>
        <w:t xml:space="preserve"> Mehta </w:t>
      </w:r>
    </w:p>
    <w:p w:rsidR="00550C0D" w:rsidRDefault="008C2052" w:rsidP="009A0F57">
      <w:pPr>
        <w:ind w:left="720"/>
        <w:rPr>
          <w:b/>
        </w:rPr>
      </w:pPr>
      <w:r>
        <w:rPr>
          <w:b/>
        </w:rPr>
        <w:t xml:space="preserve">Motion Carried:  </w:t>
      </w:r>
    </w:p>
    <w:p w:rsidR="00550C0D" w:rsidRDefault="008C2052" w:rsidP="009A0F57">
      <w:pPr>
        <w:ind w:left="720"/>
        <w:rPr>
          <w:b/>
        </w:rPr>
      </w:pPr>
      <w:r>
        <w:rPr>
          <w:b/>
        </w:rPr>
        <w:t xml:space="preserve">47 in favour, 0 opposed, 0 abstentions, </w:t>
      </w:r>
    </w:p>
    <w:p w:rsidR="008C2052" w:rsidRDefault="008C2052" w:rsidP="009A0F57">
      <w:pPr>
        <w:ind w:left="720"/>
        <w:rPr>
          <w:b/>
        </w:rPr>
      </w:pPr>
      <w:r>
        <w:rPr>
          <w:b/>
        </w:rPr>
        <w:t>27 in favour, 0 proxies opposed</w:t>
      </w:r>
    </w:p>
    <w:p w:rsidR="008B460F" w:rsidRDefault="008B460F" w:rsidP="009A0F57">
      <w:pPr>
        <w:ind w:left="720"/>
        <w:rPr>
          <w:b/>
        </w:rPr>
      </w:pPr>
    </w:p>
    <w:p w:rsidR="008B460F" w:rsidRDefault="008B460F" w:rsidP="008B46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Negotiations Report, Bill Leeming</w:t>
      </w:r>
    </w:p>
    <w:p w:rsidR="008B460F" w:rsidRDefault="008B460F" w:rsidP="008B460F">
      <w:pPr>
        <w:rPr>
          <w:b/>
        </w:rPr>
      </w:pPr>
    </w:p>
    <w:p w:rsidR="008B460F" w:rsidRPr="009E2D0C" w:rsidRDefault="008B460F" w:rsidP="008B460F">
      <w:pPr>
        <w:ind w:left="720"/>
      </w:pPr>
      <w:r w:rsidRPr="009E2D0C">
        <w:t xml:space="preserve">Please refer to the Negotiations Report in our Annual Report – </w:t>
      </w:r>
      <w:r w:rsidR="000A79DA">
        <w:t xml:space="preserve"> </w:t>
      </w:r>
      <w:r w:rsidR="009F06AB">
        <w:t xml:space="preserve"> page 8 </w:t>
      </w:r>
    </w:p>
    <w:p w:rsidR="008B460F" w:rsidRPr="009E2D0C" w:rsidRDefault="008B460F" w:rsidP="008B460F">
      <w:pPr>
        <w:ind w:left="720"/>
      </w:pPr>
      <w:r w:rsidRPr="009E2D0C">
        <w:t>Bill informed the membership that we are currently in mediation and in a blackout which means that we cannot provide any details</w:t>
      </w:r>
      <w:r w:rsidR="000A79DA">
        <w:t xml:space="preserve"> </w:t>
      </w:r>
      <w:r w:rsidRPr="009E2D0C">
        <w:t xml:space="preserve">until </w:t>
      </w:r>
      <w:r w:rsidR="000A79DA">
        <w:t>M</w:t>
      </w:r>
      <w:r w:rsidRPr="009E2D0C">
        <w:t xml:space="preserve">ediation is over or that we have an arbitrated agreement.  </w:t>
      </w:r>
    </w:p>
    <w:p w:rsidR="008B460F" w:rsidRPr="009E2D0C" w:rsidRDefault="008B460F" w:rsidP="008B460F">
      <w:pPr>
        <w:ind w:left="720"/>
      </w:pPr>
    </w:p>
    <w:p w:rsidR="008B460F" w:rsidRPr="009E2D0C" w:rsidRDefault="008B460F" w:rsidP="008B460F">
      <w:pPr>
        <w:ind w:left="720"/>
      </w:pPr>
      <w:r w:rsidRPr="009E2D0C">
        <w:t xml:space="preserve">Bill explained the bargaining process and of narrowing issues down.  </w:t>
      </w:r>
    </w:p>
    <w:p w:rsidR="008B460F" w:rsidRPr="009E2D0C" w:rsidRDefault="008B460F" w:rsidP="008B460F">
      <w:pPr>
        <w:ind w:left="720"/>
      </w:pPr>
    </w:p>
    <w:p w:rsidR="008B460F" w:rsidRPr="009E2D0C" w:rsidRDefault="008B460F" w:rsidP="008B460F">
      <w:pPr>
        <w:ind w:left="720"/>
      </w:pPr>
      <w:r w:rsidRPr="009E2D0C">
        <w:t xml:space="preserve">Dates have been set to meet with Arbitrator Kaplan in January of 2017.  </w:t>
      </w:r>
    </w:p>
    <w:p w:rsidR="008B460F" w:rsidRDefault="008B460F" w:rsidP="008B460F">
      <w:pPr>
        <w:ind w:left="720"/>
        <w:rPr>
          <w:b/>
        </w:rPr>
      </w:pPr>
    </w:p>
    <w:p w:rsidR="008B460F" w:rsidRDefault="008B460F" w:rsidP="008B46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Vice-President’s Report, Frederick Burbach</w:t>
      </w:r>
    </w:p>
    <w:p w:rsidR="00EC0839" w:rsidRDefault="00EC0839" w:rsidP="00EC0839">
      <w:pPr>
        <w:pStyle w:val="NormalWeb"/>
        <w:spacing w:before="0" w:beforeAutospacing="0" w:after="0" w:afterAutospacing="0"/>
        <w:ind w:left="360" w:firstLine="3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Brand Book</w:t>
      </w:r>
    </w:p>
    <w:p w:rsidR="00EC0839" w:rsidRDefault="00EC0839" w:rsidP="00EC0839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ab/>
        <w:t> </w:t>
      </w:r>
    </w:p>
    <w:p w:rsidR="00EC0839" w:rsidRDefault="00EC0839" w:rsidP="00EC0839">
      <w:pPr>
        <w:pStyle w:val="NormalWeb"/>
        <w:spacing w:before="0" w:beforeAutospacing="0" w:after="0" w:afterAutospacing="0"/>
        <w:ind w:left="360" w:firstLine="3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Frederick presented OCADFA’s new Brand Book which is a work in progress.</w:t>
      </w:r>
    </w:p>
    <w:p w:rsidR="00EC0839" w:rsidRDefault="00EC0839" w:rsidP="00EC0839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ab/>
        <w:t> </w:t>
      </w:r>
    </w:p>
    <w:p w:rsidR="00EC0839" w:rsidRDefault="00EC0839" w:rsidP="00EC0839">
      <w:pPr>
        <w:pStyle w:val="NormalWeb"/>
        <w:spacing w:before="0" w:beforeAutospacing="0" w:after="0" w:afterAutospacing="0"/>
        <w:ind w:left="360" w:firstLine="3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3"/>
          <w:szCs w:val="23"/>
        </w:rPr>
        <w:t>Pension Funds and Future Options</w:t>
      </w:r>
    </w:p>
    <w:p w:rsidR="00EC0839" w:rsidRDefault="00EC0839" w:rsidP="00EC0839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 </w:t>
      </w:r>
    </w:p>
    <w:p w:rsidR="00EC0839" w:rsidRDefault="00EC0839" w:rsidP="00EC0839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Frederick, OCADFA’s pension representative and Chair of the OCADU's pension committee continues to meet biannually with joint representatives from both OCADU and OPSEU along with the three representatives from Great-West Life and Richard White who is the pension fund’s financial and retirement counselor from Mackie Research Financial Services Inc.</w:t>
      </w:r>
    </w:p>
    <w:p w:rsidR="00EC0839" w:rsidRDefault="00EC0839" w:rsidP="00EC0839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3"/>
          <w:szCs w:val="23"/>
        </w:rPr>
      </w:pPr>
    </w:p>
    <w:p w:rsidR="00EC0839" w:rsidRDefault="00EC0839" w:rsidP="00EC0839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Frederick requested member feedback on pursuing the possibility of a precious metal mutual fund offered by Black Rock. In the event of rising interest rates precious metal funds </w:t>
      </w:r>
      <w:r>
        <w:rPr>
          <w:rFonts w:ascii="Calibri" w:hAnsi="Calibri"/>
          <w:color w:val="000000"/>
          <w:sz w:val="23"/>
          <w:szCs w:val="23"/>
        </w:rPr>
        <w:lastRenderedPageBreak/>
        <w:t>are considered to be a hedge against inflation. Little interest in this option was exhibited by those in attendance.</w:t>
      </w:r>
    </w:p>
    <w:p w:rsidR="00EC0839" w:rsidRDefault="00EC0839" w:rsidP="00EC0839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3"/>
          <w:szCs w:val="23"/>
        </w:rPr>
      </w:pPr>
    </w:p>
    <w:p w:rsidR="00EC0839" w:rsidRDefault="00EC0839" w:rsidP="00EC0839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One member responded that they applauded Frederick’s work on pursuing to uncover choices and requested that we consider an environmental and/or social investment category as well. Frederick answered that several mutual funds that are now offered by Great-West are considered to be environmental and/or social investments.</w:t>
      </w:r>
    </w:p>
    <w:p w:rsidR="008B460F" w:rsidRDefault="008B460F" w:rsidP="008B460F">
      <w:pPr>
        <w:ind w:left="720"/>
        <w:rPr>
          <w:b/>
        </w:rPr>
      </w:pPr>
    </w:p>
    <w:p w:rsidR="009A2C87" w:rsidRDefault="009A2C87" w:rsidP="009A0F57">
      <w:pPr>
        <w:ind w:left="720"/>
        <w:rPr>
          <w:b/>
        </w:rPr>
      </w:pPr>
    </w:p>
    <w:p w:rsidR="009A2C87" w:rsidRDefault="009E2D0C" w:rsidP="009E2D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Broadening Labour Category Representation</w:t>
      </w:r>
    </w:p>
    <w:p w:rsidR="009E2D0C" w:rsidRDefault="009E2D0C" w:rsidP="009E2D0C">
      <w:pPr>
        <w:rPr>
          <w:b/>
        </w:rPr>
      </w:pPr>
    </w:p>
    <w:p w:rsidR="002F6DAD" w:rsidRDefault="002F6DAD" w:rsidP="002F6DAD">
      <w:pPr>
        <w:ind w:left="720"/>
        <w:rPr>
          <w:b/>
        </w:rPr>
      </w:pPr>
      <w:r>
        <w:rPr>
          <w:b/>
        </w:rPr>
        <w:t>Motion:</w:t>
      </w:r>
    </w:p>
    <w:p w:rsidR="002F6DAD" w:rsidRDefault="002F6DAD" w:rsidP="002F6DAD">
      <w:pPr>
        <w:ind w:left="720"/>
        <w:rPr>
          <w:b/>
        </w:rPr>
      </w:pPr>
      <w:r>
        <w:rPr>
          <w:b/>
        </w:rPr>
        <w:t>Moved by Eric Steenbergen, Seconded by Johanna Householder</w:t>
      </w:r>
    </w:p>
    <w:p w:rsidR="002F6DAD" w:rsidRDefault="002F6DAD" w:rsidP="002F6DAD">
      <w:pPr>
        <w:ind w:left="720"/>
        <w:rPr>
          <w:b/>
        </w:rPr>
      </w:pPr>
      <w:r>
        <w:rPr>
          <w:b/>
        </w:rPr>
        <w:t>That we form a committee to examine (Eric for motion wording)</w:t>
      </w:r>
    </w:p>
    <w:p w:rsidR="002F6DAD" w:rsidRDefault="002F6DAD" w:rsidP="002F6DAD">
      <w:pPr>
        <w:ind w:left="720"/>
        <w:rPr>
          <w:b/>
        </w:rPr>
      </w:pPr>
    </w:p>
    <w:p w:rsidR="002F6DAD" w:rsidRDefault="002F6DAD" w:rsidP="002F6DAD">
      <w:pPr>
        <w:ind w:left="720"/>
        <w:rPr>
          <w:b/>
        </w:rPr>
      </w:pPr>
      <w:r>
        <w:rPr>
          <w:b/>
        </w:rPr>
        <w:t>Motion Carried:</w:t>
      </w:r>
    </w:p>
    <w:p w:rsidR="002F6DAD" w:rsidRDefault="002F6DAD" w:rsidP="002F6DAD">
      <w:pPr>
        <w:ind w:left="720"/>
        <w:rPr>
          <w:b/>
        </w:rPr>
      </w:pPr>
      <w:r>
        <w:rPr>
          <w:b/>
        </w:rPr>
        <w:t>43 in favour, 0 opposed, 0 against</w:t>
      </w:r>
    </w:p>
    <w:p w:rsidR="002F6DAD" w:rsidRDefault="002F6DAD" w:rsidP="002F6DAD">
      <w:pPr>
        <w:ind w:left="720"/>
        <w:rPr>
          <w:b/>
        </w:rPr>
      </w:pPr>
      <w:r>
        <w:rPr>
          <w:b/>
        </w:rPr>
        <w:t>Motion Carried.</w:t>
      </w:r>
    </w:p>
    <w:p w:rsidR="002F6DAD" w:rsidRDefault="002F6DAD" w:rsidP="002F6DAD">
      <w:pPr>
        <w:ind w:left="720"/>
        <w:rPr>
          <w:b/>
        </w:rPr>
      </w:pPr>
    </w:p>
    <w:p w:rsidR="002F6DAD" w:rsidRDefault="002F6DAD" w:rsidP="002F6D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Election of Officers and Directors</w:t>
      </w:r>
    </w:p>
    <w:p w:rsidR="00F5680B" w:rsidRDefault="00F5680B" w:rsidP="00F5680B">
      <w:pPr>
        <w:rPr>
          <w:b/>
        </w:rPr>
      </w:pPr>
    </w:p>
    <w:p w:rsidR="00F5680B" w:rsidRPr="006947BE" w:rsidRDefault="00F5680B" w:rsidP="00F5680B">
      <w:pPr>
        <w:ind w:left="720"/>
      </w:pPr>
      <w:r w:rsidRPr="006947BE">
        <w:t>The Nominations Committee</w:t>
      </w:r>
      <w:r w:rsidR="00ED410F">
        <w:t xml:space="preserve"> members</w:t>
      </w:r>
      <w:r w:rsidRPr="006947BE">
        <w:t xml:space="preserve"> Amy Swartz and David Scopick </w:t>
      </w:r>
      <w:r w:rsidR="00ED410F">
        <w:t>presented the following candidates who have come forward for the following Board of Director positions:</w:t>
      </w:r>
    </w:p>
    <w:p w:rsidR="00F5680B" w:rsidRPr="00ED410F" w:rsidRDefault="00F5680B" w:rsidP="00ED410F">
      <w:pPr>
        <w:pStyle w:val="ListParagraph"/>
        <w:numPr>
          <w:ilvl w:val="0"/>
          <w:numId w:val="2"/>
        </w:numPr>
        <w:rPr>
          <w:b/>
        </w:rPr>
      </w:pPr>
      <w:r w:rsidRPr="00ED410F">
        <w:rPr>
          <w:b/>
        </w:rPr>
        <w:t>Negotiations Chair</w:t>
      </w:r>
      <w:r w:rsidRPr="00ED410F">
        <w:rPr>
          <w:b/>
        </w:rPr>
        <w:tab/>
        <w:t>Bill Leeming</w:t>
      </w:r>
      <w:r w:rsidRPr="00ED410F">
        <w:rPr>
          <w:b/>
        </w:rPr>
        <w:tab/>
      </w:r>
      <w:r w:rsidRPr="00ED410F">
        <w:rPr>
          <w:b/>
        </w:rPr>
        <w:tab/>
        <w:t>3 year term</w:t>
      </w:r>
      <w:r w:rsidR="002B7BE9">
        <w:rPr>
          <w:b/>
        </w:rPr>
        <w:tab/>
        <w:t>ends in 2019</w:t>
      </w:r>
    </w:p>
    <w:p w:rsidR="00F5680B" w:rsidRDefault="00F5680B" w:rsidP="00ED410F">
      <w:pPr>
        <w:pStyle w:val="ListParagraph"/>
        <w:numPr>
          <w:ilvl w:val="0"/>
          <w:numId w:val="2"/>
        </w:numPr>
        <w:rPr>
          <w:b/>
        </w:rPr>
      </w:pPr>
      <w:r w:rsidRPr="00ED410F">
        <w:rPr>
          <w:b/>
        </w:rPr>
        <w:t>Grievance Chair</w:t>
      </w:r>
      <w:r w:rsidRPr="00ED410F">
        <w:rPr>
          <w:b/>
        </w:rPr>
        <w:tab/>
        <w:t>Kathleen Morris</w:t>
      </w:r>
      <w:r w:rsidRPr="00ED410F">
        <w:rPr>
          <w:b/>
        </w:rPr>
        <w:tab/>
        <w:t>3 year term</w:t>
      </w:r>
      <w:r w:rsidR="002B7BE9">
        <w:rPr>
          <w:b/>
        </w:rPr>
        <w:tab/>
        <w:t>ends in 2019</w:t>
      </w:r>
    </w:p>
    <w:p w:rsidR="00352FB3" w:rsidRPr="00352FB3" w:rsidRDefault="00352FB3" w:rsidP="00352FB3">
      <w:pPr>
        <w:ind w:left="1080"/>
        <w:rPr>
          <w:b/>
        </w:rPr>
      </w:pPr>
      <w:r>
        <w:rPr>
          <w:b/>
        </w:rPr>
        <w:t xml:space="preserve">Both positions were acclaimed </w:t>
      </w:r>
    </w:p>
    <w:p w:rsidR="00F5680B" w:rsidRPr="006947BE" w:rsidRDefault="00F5680B" w:rsidP="00F5680B">
      <w:pPr>
        <w:ind w:left="720"/>
      </w:pPr>
    </w:p>
    <w:p w:rsidR="00F5680B" w:rsidRPr="00417F6D" w:rsidRDefault="00352FB3" w:rsidP="00352FB3">
      <w:pPr>
        <w:ind w:left="720"/>
      </w:pPr>
      <w:r w:rsidRPr="00417F6D">
        <w:t xml:space="preserve">The following nomination has been put forward by the Nominations Committee for the one director position with a 3 year term ending in 2019:  </w:t>
      </w:r>
    </w:p>
    <w:p w:rsidR="00352FB3" w:rsidRPr="00352FB3" w:rsidRDefault="00352FB3" w:rsidP="00352FB3">
      <w:pPr>
        <w:ind w:left="720"/>
        <w:rPr>
          <w:b/>
        </w:rPr>
      </w:pPr>
      <w:r w:rsidRPr="00352FB3">
        <w:rPr>
          <w:b/>
        </w:rPr>
        <w:t xml:space="preserve">Sheila Sampath </w:t>
      </w:r>
    </w:p>
    <w:p w:rsidR="00352FB3" w:rsidRPr="00352FB3" w:rsidRDefault="00352FB3" w:rsidP="00352FB3">
      <w:pPr>
        <w:ind w:left="720"/>
        <w:rPr>
          <w:b/>
        </w:rPr>
      </w:pPr>
    </w:p>
    <w:p w:rsidR="00352FB3" w:rsidRPr="00417F6D" w:rsidRDefault="00352FB3" w:rsidP="00352FB3">
      <w:pPr>
        <w:ind w:left="720"/>
      </w:pPr>
      <w:r w:rsidRPr="00417F6D">
        <w:t>The following nomination came from the floor for the Director position:</w:t>
      </w:r>
    </w:p>
    <w:p w:rsidR="00352FB3" w:rsidRPr="00352FB3" w:rsidRDefault="00352FB3" w:rsidP="00352FB3">
      <w:pPr>
        <w:ind w:left="720"/>
        <w:rPr>
          <w:b/>
        </w:rPr>
      </w:pPr>
      <w:r w:rsidRPr="00352FB3">
        <w:rPr>
          <w:b/>
        </w:rPr>
        <w:t>Bogdan Luca</w:t>
      </w:r>
    </w:p>
    <w:p w:rsidR="00F5680B" w:rsidRPr="00352FB3" w:rsidRDefault="00F5680B" w:rsidP="00352FB3">
      <w:pPr>
        <w:rPr>
          <w:b/>
        </w:rPr>
      </w:pPr>
    </w:p>
    <w:p w:rsidR="00F5680B" w:rsidRPr="00417F6D" w:rsidRDefault="00F5680B" w:rsidP="00F5680B">
      <w:pPr>
        <w:ind w:left="720"/>
      </w:pPr>
      <w:r w:rsidRPr="00417F6D">
        <w:t xml:space="preserve">A secret ballot </w:t>
      </w:r>
      <w:r w:rsidR="000A79DA" w:rsidRPr="00417F6D">
        <w:t xml:space="preserve">vote </w:t>
      </w:r>
      <w:r w:rsidRPr="00417F6D">
        <w:t>was cast by the membership.</w:t>
      </w:r>
    </w:p>
    <w:p w:rsidR="00F5680B" w:rsidRDefault="00F5680B" w:rsidP="00F5680B">
      <w:pPr>
        <w:ind w:left="720"/>
        <w:rPr>
          <w:b/>
        </w:rPr>
      </w:pPr>
    </w:p>
    <w:p w:rsidR="00F5680B" w:rsidRDefault="00F5680B" w:rsidP="00F5680B">
      <w:pPr>
        <w:ind w:left="720"/>
        <w:rPr>
          <w:b/>
        </w:rPr>
      </w:pPr>
      <w:r>
        <w:rPr>
          <w:b/>
        </w:rPr>
        <w:t>Election results:  Bogdan Luca will be serving a 3 year term as Director on the Board of Directors</w:t>
      </w:r>
      <w:r w:rsidR="002B7BE9">
        <w:rPr>
          <w:b/>
        </w:rPr>
        <w:t xml:space="preserve"> which will end in 2019. </w:t>
      </w:r>
    </w:p>
    <w:p w:rsidR="006456F4" w:rsidRPr="00DB0A63" w:rsidRDefault="006456F4" w:rsidP="00F5680B">
      <w:pPr>
        <w:ind w:left="720"/>
      </w:pPr>
    </w:p>
    <w:p w:rsidR="006456F4" w:rsidRPr="00DB0A63" w:rsidRDefault="006456F4" w:rsidP="00F5680B">
      <w:pPr>
        <w:ind w:left="720"/>
      </w:pPr>
      <w:r w:rsidRPr="00DB0A63">
        <w:t>Please note the terms of the following officers and directors</w:t>
      </w:r>
    </w:p>
    <w:p w:rsidR="006456F4" w:rsidRPr="00DB0A63" w:rsidRDefault="006456F4" w:rsidP="00F5680B">
      <w:pPr>
        <w:ind w:left="720"/>
      </w:pPr>
    </w:p>
    <w:p w:rsidR="006456F4" w:rsidRPr="00DB0A63" w:rsidRDefault="006456F4" w:rsidP="00F5680B">
      <w:pPr>
        <w:ind w:left="720"/>
      </w:pPr>
      <w:r w:rsidRPr="00DB0A63">
        <w:t>President</w:t>
      </w:r>
      <w:r w:rsidRPr="00DB0A63">
        <w:tab/>
      </w:r>
      <w:r w:rsidRPr="00DB0A63">
        <w:tab/>
        <w:t>Charles Reeve</w:t>
      </w:r>
      <w:r w:rsidRPr="00DB0A63">
        <w:tab/>
        <w:t>term ends in 2017</w:t>
      </w:r>
    </w:p>
    <w:p w:rsidR="006456F4" w:rsidRPr="00DB0A63" w:rsidRDefault="006456F4" w:rsidP="00F5680B">
      <w:pPr>
        <w:ind w:left="720"/>
      </w:pPr>
      <w:r w:rsidRPr="00DB0A63">
        <w:lastRenderedPageBreak/>
        <w:t xml:space="preserve">Vice- President </w:t>
      </w:r>
      <w:r w:rsidRPr="00DB0A63">
        <w:tab/>
      </w:r>
      <w:r w:rsidRPr="00DB0A63">
        <w:tab/>
        <w:t>Frederick Burbach</w:t>
      </w:r>
      <w:r w:rsidRPr="00DB0A63">
        <w:tab/>
        <w:t>term ends in 2018</w:t>
      </w:r>
    </w:p>
    <w:p w:rsidR="006456F4" w:rsidRPr="00DB0A63" w:rsidRDefault="006456F4" w:rsidP="00F5680B">
      <w:pPr>
        <w:ind w:left="720"/>
      </w:pPr>
      <w:r w:rsidRPr="00DB0A63">
        <w:t>Secretary/Treasurer</w:t>
      </w:r>
      <w:r w:rsidRPr="00DB0A63">
        <w:tab/>
        <w:t>Chris Bennell</w:t>
      </w:r>
      <w:r w:rsidRPr="00DB0A63">
        <w:tab/>
      </w:r>
      <w:r w:rsidRPr="00DB0A63">
        <w:tab/>
        <w:t>term ends in 2018</w:t>
      </w:r>
    </w:p>
    <w:p w:rsidR="006456F4" w:rsidRPr="00DB0A63" w:rsidRDefault="006456F4" w:rsidP="00F5680B">
      <w:pPr>
        <w:ind w:left="720"/>
      </w:pPr>
      <w:r w:rsidRPr="00DB0A63">
        <w:t>Director</w:t>
      </w:r>
      <w:r w:rsidRPr="00DB0A63">
        <w:tab/>
      </w:r>
      <w:r w:rsidRPr="00DB0A63">
        <w:tab/>
        <w:t>Amy Swartz</w:t>
      </w:r>
      <w:r w:rsidRPr="00DB0A63">
        <w:tab/>
      </w:r>
      <w:r w:rsidRPr="00DB0A63">
        <w:tab/>
        <w:t>term ends in 2017</w:t>
      </w:r>
    </w:p>
    <w:p w:rsidR="006456F4" w:rsidRPr="00DB0A63" w:rsidRDefault="006456F4" w:rsidP="00F5680B">
      <w:pPr>
        <w:ind w:left="720"/>
      </w:pPr>
      <w:r w:rsidRPr="00DB0A63">
        <w:t>Director</w:t>
      </w:r>
      <w:r w:rsidRPr="00DB0A63">
        <w:tab/>
      </w:r>
      <w:r w:rsidRPr="00DB0A63">
        <w:tab/>
        <w:t>Fatimah Tuggar</w:t>
      </w:r>
      <w:r w:rsidRPr="00DB0A63">
        <w:tab/>
      </w:r>
      <w:r w:rsidRPr="00DB0A63">
        <w:tab/>
        <w:t>term ends in 2017</w:t>
      </w:r>
    </w:p>
    <w:p w:rsidR="006456F4" w:rsidRPr="00DB0A63" w:rsidRDefault="006456F4" w:rsidP="00F5680B">
      <w:pPr>
        <w:ind w:left="720"/>
      </w:pPr>
      <w:r w:rsidRPr="00DB0A63">
        <w:t>Director</w:t>
      </w:r>
      <w:r w:rsidRPr="00DB0A63">
        <w:tab/>
      </w:r>
      <w:r w:rsidRPr="00DB0A63">
        <w:tab/>
        <w:t>Eric Steenbergen</w:t>
      </w:r>
      <w:r w:rsidRPr="00DB0A63">
        <w:tab/>
        <w:t>term ends in 2018</w:t>
      </w:r>
    </w:p>
    <w:p w:rsidR="006456F4" w:rsidRDefault="006456F4" w:rsidP="00F5680B">
      <w:pPr>
        <w:ind w:left="720"/>
        <w:rPr>
          <w:b/>
        </w:rPr>
      </w:pPr>
    </w:p>
    <w:p w:rsidR="006947BE" w:rsidRDefault="006947BE" w:rsidP="00F5680B">
      <w:pPr>
        <w:ind w:left="720"/>
        <w:rPr>
          <w:b/>
        </w:rPr>
      </w:pPr>
    </w:p>
    <w:p w:rsidR="00F5680B" w:rsidRDefault="006947BE" w:rsidP="006947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6947BE" w:rsidRDefault="006947BE" w:rsidP="006947BE">
      <w:pPr>
        <w:pStyle w:val="ListParagraph"/>
        <w:rPr>
          <w:b/>
        </w:rPr>
      </w:pPr>
    </w:p>
    <w:p w:rsidR="006947BE" w:rsidRPr="006947BE" w:rsidRDefault="006947BE" w:rsidP="006947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Adjournment </w:t>
      </w:r>
    </w:p>
    <w:p w:rsidR="00F5680B" w:rsidRDefault="00F5680B" w:rsidP="00F5680B">
      <w:pPr>
        <w:ind w:left="720"/>
        <w:rPr>
          <w:b/>
        </w:rPr>
      </w:pPr>
    </w:p>
    <w:p w:rsidR="00F5680B" w:rsidRDefault="00F5680B" w:rsidP="00F5680B">
      <w:pPr>
        <w:ind w:left="720"/>
        <w:rPr>
          <w:b/>
        </w:rPr>
      </w:pPr>
    </w:p>
    <w:p w:rsidR="00F5680B" w:rsidRDefault="00F5680B" w:rsidP="00F5680B">
      <w:pPr>
        <w:ind w:left="720"/>
        <w:rPr>
          <w:b/>
        </w:rPr>
      </w:pPr>
    </w:p>
    <w:p w:rsidR="00F5680B" w:rsidRPr="00F5680B" w:rsidRDefault="00F5680B" w:rsidP="00F5680B">
      <w:pPr>
        <w:ind w:left="720"/>
        <w:rPr>
          <w:b/>
        </w:rPr>
      </w:pPr>
    </w:p>
    <w:p w:rsidR="002F6DAD" w:rsidRPr="002F6DAD" w:rsidRDefault="002F6DAD" w:rsidP="002F6DAD">
      <w:pPr>
        <w:rPr>
          <w:b/>
        </w:rPr>
      </w:pPr>
    </w:p>
    <w:p w:rsidR="002F6DAD" w:rsidRPr="009E2D0C" w:rsidRDefault="002F6DAD" w:rsidP="002F6DAD">
      <w:pPr>
        <w:ind w:left="720"/>
        <w:rPr>
          <w:b/>
        </w:rPr>
      </w:pPr>
    </w:p>
    <w:p w:rsidR="009A2C87" w:rsidRDefault="009A2C87" w:rsidP="009A0F57">
      <w:pPr>
        <w:ind w:left="720"/>
        <w:rPr>
          <w:b/>
        </w:rPr>
      </w:pPr>
    </w:p>
    <w:p w:rsidR="00CA729E" w:rsidRDefault="00CA729E" w:rsidP="009A0F57">
      <w:pPr>
        <w:ind w:left="720"/>
        <w:rPr>
          <w:b/>
        </w:rPr>
      </w:pPr>
    </w:p>
    <w:p w:rsidR="00CA729E" w:rsidRDefault="00CA729E" w:rsidP="009A0F57">
      <w:pPr>
        <w:ind w:left="720"/>
        <w:rPr>
          <w:b/>
        </w:rPr>
      </w:pPr>
    </w:p>
    <w:p w:rsidR="008C2052" w:rsidRDefault="008C2052" w:rsidP="009A0F57">
      <w:pPr>
        <w:ind w:left="720"/>
        <w:rPr>
          <w:b/>
        </w:rPr>
      </w:pPr>
    </w:p>
    <w:p w:rsidR="008C2052" w:rsidRDefault="008C2052" w:rsidP="009A0F57">
      <w:pPr>
        <w:ind w:left="720"/>
        <w:rPr>
          <w:b/>
        </w:rPr>
      </w:pP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ind w:left="720"/>
        <w:rPr>
          <w:b/>
        </w:rPr>
      </w:pPr>
    </w:p>
    <w:p w:rsidR="009A0F57" w:rsidRPr="009A0F57" w:rsidRDefault="009A0F57" w:rsidP="009A0F57">
      <w:pPr>
        <w:ind w:left="720"/>
        <w:rPr>
          <w:b/>
        </w:rPr>
      </w:pPr>
    </w:p>
    <w:p w:rsidR="009A0F57" w:rsidRPr="009A0F57" w:rsidRDefault="009A0F57" w:rsidP="009A0F57">
      <w:pPr>
        <w:rPr>
          <w:b/>
        </w:rPr>
      </w:pPr>
    </w:p>
    <w:p w:rsidR="009A0F57" w:rsidRDefault="009A0F57" w:rsidP="009A0F57">
      <w:pPr>
        <w:ind w:left="720"/>
        <w:rPr>
          <w:b/>
        </w:rPr>
      </w:pPr>
    </w:p>
    <w:p w:rsidR="009A0F57" w:rsidRDefault="009A0F57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Default="00CE4EF8" w:rsidP="009A0F57">
      <w:pPr>
        <w:ind w:left="720"/>
        <w:rPr>
          <w:b/>
        </w:rPr>
      </w:pPr>
    </w:p>
    <w:p w:rsidR="00CE4EF8" w:rsidRPr="009A0F57" w:rsidRDefault="00CE4EF8" w:rsidP="009A0F57">
      <w:pPr>
        <w:ind w:left="720"/>
        <w:rPr>
          <w:b/>
        </w:rPr>
      </w:pPr>
    </w:p>
    <w:p w:rsidR="009A0F57" w:rsidRPr="00C23020" w:rsidRDefault="009A0F57" w:rsidP="009A0F57">
      <w:pPr>
        <w:ind w:left="720"/>
      </w:pPr>
    </w:p>
    <w:p w:rsidR="00C23020" w:rsidRPr="00C23020" w:rsidRDefault="00C23020">
      <w:pPr>
        <w:rPr>
          <w:b/>
        </w:rPr>
      </w:pPr>
    </w:p>
    <w:p w:rsidR="00C23020" w:rsidRDefault="00C23020"/>
    <w:tbl>
      <w:tblPr>
        <w:tblW w:w="9483" w:type="dxa"/>
        <w:tblInd w:w="720" w:type="dxa"/>
        <w:tblLook w:val="04A0" w:firstRow="1" w:lastRow="0" w:firstColumn="1" w:lastColumn="0" w:noHBand="0" w:noVBand="1"/>
      </w:tblPr>
      <w:tblGrid>
        <w:gridCol w:w="2237"/>
        <w:gridCol w:w="2129"/>
        <w:gridCol w:w="266"/>
        <w:gridCol w:w="266"/>
        <w:gridCol w:w="2033"/>
        <w:gridCol w:w="957"/>
        <w:gridCol w:w="1595"/>
      </w:tblGrid>
      <w:tr w:rsidR="00CE4EF8" w:rsidRPr="00CE4EF8" w:rsidTr="00CE4EF8">
        <w:trPr>
          <w:trHeight w:val="300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AGM Attendance-Dec.l4, 20l6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Proxies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= 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Adams, Debbie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Antkowiak, Michael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Allen, Lillian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Li, Ambrose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Bae, Kevin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Balabanoff, Doreen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Luca, Bogdan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Berger, Robert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Bauer, Greg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Millard, Laura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Black, Anthea 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Bennell, Christopher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Millerson, Dorothy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Campbell, Colin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Blanchard, Philippe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Moriy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CE4EF8">
              <w:rPr>
                <w:rFonts w:ascii="Calibri" w:eastAsia="Times New Roman" w:hAnsi="Calibri" w:cs="Times New Roman"/>
                <w:color w:val="000000"/>
              </w:rPr>
              <w:t>ma, Joni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Chan, Peter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Burbach, Frederick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Morris, Kathleen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Cohen, Arlene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Chang, Shea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Nicholls, Robert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Delisle, Philip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Coppin, Peter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Reeve, Charles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Dempsey, Paul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Docherty, George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Reid, Lauchie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Drobnick, Jim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Doyle, Judith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Reid, Stuart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Granados, Francisco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Farmer, George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Shoffner, Terry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Grezova, Mariana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Forsyth, Michelle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Steenbergen, Eric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Judd, Alison 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Heard, Catherine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Therrien, Marie-Josee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A475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Kamaci, Ozant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Heller, Lynne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Travassos, Almerinda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Kuzma, Chris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Hinds, Bruce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Tuggar, Fatimah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Milgram, Lynn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Householder, Johanna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Van Alstyne, Grey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Mitchell, Robert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Hunt, Richard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Vickerson, Ken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Ordonez, Maria-Belen 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Isaacs, Camille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A4756" w:rsidP="00CA475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Wassink</w:t>
            </w:r>
            <w:r w:rsidR="00CE4EF8" w:rsidRPr="00CE4EF8">
              <w:rPr>
                <w:rFonts w:ascii="Calibri" w:eastAsia="Times New Roman" w:hAnsi="Calibri" w:cs="Times New Roman"/>
                <w:color w:val="000000"/>
              </w:rPr>
              <w:t>, Laurie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Page, Michael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Kim Chung-Im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Whitton, Sylvia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Pearl, Zachary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Kingsburgh, Robin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Wood, Ronald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Porter, Mary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Kuisma, John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Yael, b.h.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Railton, Echo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Laliberte, Colette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Zorlutuna, Alize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Rucklidge, Andrew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Lawrason, June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Smyth, Fiona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A475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Law</w:t>
            </w:r>
            <w:r w:rsidR="00CA4756"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CE4EF8">
              <w:rPr>
                <w:rFonts w:ascii="Calibri" w:eastAsia="Times New Roman" w:hAnsi="Calibri" w:cs="Times New Roman"/>
                <w:color w:val="000000"/>
              </w:rPr>
              <w:t>ti, Surendra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Tieu, Robin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Lee, JJ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Waldburger, Natalie</w:t>
            </w:r>
          </w:p>
        </w:tc>
      </w:tr>
      <w:tr w:rsidR="00CE4EF8" w:rsidRPr="00CE4EF8" w:rsidTr="00CE4EF8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>Leeming, Bill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8" w:rsidRPr="00CE4EF8" w:rsidRDefault="00CE4EF8" w:rsidP="00CE4EF8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E4EF8">
              <w:rPr>
                <w:rFonts w:ascii="Calibri" w:eastAsia="Times New Roman" w:hAnsi="Calibri" w:cs="Times New Roman"/>
                <w:color w:val="000000"/>
              </w:rPr>
              <w:t xml:space="preserve">Walker, George </w:t>
            </w:r>
          </w:p>
        </w:tc>
      </w:tr>
    </w:tbl>
    <w:p w:rsidR="00C23020" w:rsidRDefault="00C23020"/>
    <w:sectPr w:rsidR="00C23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0B" w:rsidRDefault="0023320B" w:rsidP="00CE4EF8">
      <w:pPr>
        <w:spacing w:line="240" w:lineRule="auto"/>
      </w:pPr>
      <w:r>
        <w:separator/>
      </w:r>
    </w:p>
  </w:endnote>
  <w:endnote w:type="continuationSeparator" w:id="0">
    <w:p w:rsidR="0023320B" w:rsidRDefault="0023320B" w:rsidP="00CE4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768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756" w:rsidRDefault="00CA47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756" w:rsidRDefault="00CA4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0B" w:rsidRDefault="0023320B" w:rsidP="00CE4EF8">
      <w:pPr>
        <w:spacing w:line="240" w:lineRule="auto"/>
      </w:pPr>
      <w:r>
        <w:separator/>
      </w:r>
    </w:p>
  </w:footnote>
  <w:footnote w:type="continuationSeparator" w:id="0">
    <w:p w:rsidR="0023320B" w:rsidRDefault="0023320B" w:rsidP="00CE4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10C"/>
    <w:multiLevelType w:val="hybridMultilevel"/>
    <w:tmpl w:val="2850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A03206"/>
    <w:multiLevelType w:val="hybridMultilevel"/>
    <w:tmpl w:val="317C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20"/>
    <w:rsid w:val="000A2E0C"/>
    <w:rsid w:val="000A79DA"/>
    <w:rsid w:val="0023320B"/>
    <w:rsid w:val="002B7BE9"/>
    <w:rsid w:val="002F6DAD"/>
    <w:rsid w:val="0034439F"/>
    <w:rsid w:val="00352FB3"/>
    <w:rsid w:val="003723F4"/>
    <w:rsid w:val="003B7CBB"/>
    <w:rsid w:val="00417F6D"/>
    <w:rsid w:val="004A52C3"/>
    <w:rsid w:val="00550C0D"/>
    <w:rsid w:val="006456F4"/>
    <w:rsid w:val="006947BE"/>
    <w:rsid w:val="006D2262"/>
    <w:rsid w:val="00700C5B"/>
    <w:rsid w:val="007F0DF2"/>
    <w:rsid w:val="00810075"/>
    <w:rsid w:val="008B460F"/>
    <w:rsid w:val="008C2052"/>
    <w:rsid w:val="009A0F57"/>
    <w:rsid w:val="009A2C87"/>
    <w:rsid w:val="009E2D0C"/>
    <w:rsid w:val="009F06AB"/>
    <w:rsid w:val="00A36054"/>
    <w:rsid w:val="00A41BCB"/>
    <w:rsid w:val="00AD4C1C"/>
    <w:rsid w:val="00B01EE4"/>
    <w:rsid w:val="00B95104"/>
    <w:rsid w:val="00C23020"/>
    <w:rsid w:val="00C416E9"/>
    <w:rsid w:val="00CA4756"/>
    <w:rsid w:val="00CA729E"/>
    <w:rsid w:val="00CE4EF8"/>
    <w:rsid w:val="00D3093C"/>
    <w:rsid w:val="00DB0A63"/>
    <w:rsid w:val="00E7000C"/>
    <w:rsid w:val="00EA3BE4"/>
    <w:rsid w:val="00EC0839"/>
    <w:rsid w:val="00ED410F"/>
    <w:rsid w:val="00F5680B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83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E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F8"/>
  </w:style>
  <w:style w:type="paragraph" w:styleId="Footer">
    <w:name w:val="footer"/>
    <w:basedOn w:val="Normal"/>
    <w:link w:val="FooterChar"/>
    <w:uiPriority w:val="99"/>
    <w:unhideWhenUsed/>
    <w:rsid w:val="00CE4E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83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E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F8"/>
  </w:style>
  <w:style w:type="paragraph" w:styleId="Footer">
    <w:name w:val="footer"/>
    <w:basedOn w:val="Normal"/>
    <w:link w:val="FooterChar"/>
    <w:uiPriority w:val="99"/>
    <w:unhideWhenUsed/>
    <w:rsid w:val="00CE4E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Connie</dc:creator>
  <cp:lastModifiedBy>Reid, Connie</cp:lastModifiedBy>
  <cp:revision>2</cp:revision>
  <cp:lastPrinted>2017-04-11T15:17:00Z</cp:lastPrinted>
  <dcterms:created xsi:type="dcterms:W3CDTF">2017-04-11T19:17:00Z</dcterms:created>
  <dcterms:modified xsi:type="dcterms:W3CDTF">2017-04-11T19:17:00Z</dcterms:modified>
</cp:coreProperties>
</file>